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3D878" w14:textId="76CBC7B8" w:rsidR="009E3803" w:rsidRPr="009E3803" w:rsidRDefault="009E3803" w:rsidP="009E3803">
      <w:pPr>
        <w:spacing w:after="0" w:line="276" w:lineRule="auto"/>
        <w:jc w:val="both"/>
        <w:rPr>
          <w:rFonts w:ascii="Source Sans Pro" w:eastAsia="Times New Roman" w:hAnsi="Source Sans Pro" w:cs="Calibri"/>
          <w:i/>
          <w:sz w:val="18"/>
        </w:rPr>
      </w:pPr>
      <w:r w:rsidRPr="009E3803">
        <w:rPr>
          <w:rFonts w:ascii="Source Sans Pro" w:eastAsia="Times New Roman" w:hAnsi="Source Sans Pro" w:cs="Calibri"/>
          <w:i/>
          <w:sz w:val="18"/>
        </w:rPr>
        <w:t xml:space="preserve">Warszawa, </w:t>
      </w:r>
      <w:r>
        <w:rPr>
          <w:rFonts w:ascii="Source Sans Pro" w:eastAsia="Times New Roman" w:hAnsi="Source Sans Pro" w:cs="Calibri"/>
          <w:i/>
          <w:sz w:val="18"/>
        </w:rPr>
        <w:t xml:space="preserve">29 lutego </w:t>
      </w:r>
      <w:r w:rsidRPr="009E3803">
        <w:rPr>
          <w:rFonts w:ascii="Source Sans Pro" w:eastAsia="Times New Roman" w:hAnsi="Source Sans Pro" w:cs="Calibri"/>
          <w:i/>
          <w:sz w:val="18"/>
        </w:rPr>
        <w:t>202</w:t>
      </w:r>
      <w:r>
        <w:rPr>
          <w:rFonts w:ascii="Source Sans Pro" w:eastAsia="Times New Roman" w:hAnsi="Source Sans Pro" w:cs="Calibri"/>
          <w:i/>
          <w:sz w:val="18"/>
        </w:rPr>
        <w:t>4</w:t>
      </w:r>
      <w:r w:rsidRPr="009E3803">
        <w:rPr>
          <w:rFonts w:ascii="Source Sans Pro" w:eastAsia="Times New Roman" w:hAnsi="Source Sans Pro" w:cs="Calibri"/>
          <w:i/>
          <w:sz w:val="18"/>
        </w:rPr>
        <w:t xml:space="preserve"> r.   </w:t>
      </w:r>
    </w:p>
    <w:p w14:paraId="33E2BDC9" w14:textId="7564579F" w:rsidR="009E3803" w:rsidRDefault="009E3803" w:rsidP="009E3803">
      <w:pPr>
        <w:rPr>
          <w:b/>
        </w:rPr>
      </w:pPr>
      <w:r w:rsidRPr="009E3803">
        <w:rPr>
          <w:rFonts w:ascii="Source Sans Pro" w:eastAsia="Times New Roman" w:hAnsi="Source Sans Pro" w:cs="Calibri"/>
          <w:i/>
          <w:sz w:val="18"/>
        </w:rPr>
        <w:t>Informacja prasowa</w:t>
      </w:r>
    </w:p>
    <w:p w14:paraId="79CD627E" w14:textId="6AFAE15C" w:rsidR="009D4517" w:rsidRPr="000D23E6" w:rsidRDefault="009D4517" w:rsidP="009E3803">
      <w:pPr>
        <w:jc w:val="center"/>
        <w:rPr>
          <w:b/>
          <w:sz w:val="24"/>
        </w:rPr>
      </w:pPr>
      <w:r w:rsidRPr="000D23E6">
        <w:rPr>
          <w:b/>
          <w:sz w:val="24"/>
        </w:rPr>
        <w:t>Ponad 21</w:t>
      </w:r>
      <w:r w:rsidR="009E3803" w:rsidRPr="000D23E6">
        <w:rPr>
          <w:b/>
          <w:sz w:val="24"/>
        </w:rPr>
        <w:t xml:space="preserve">5 </w:t>
      </w:r>
      <w:r w:rsidRPr="000D23E6">
        <w:rPr>
          <w:b/>
          <w:sz w:val="24"/>
        </w:rPr>
        <w:t>mln zł na centra doskonałości w Polsce</w:t>
      </w:r>
    </w:p>
    <w:p w14:paraId="18830421" w14:textId="7F864B37" w:rsidR="00FB1AC4" w:rsidRPr="009E3803" w:rsidRDefault="009D4517" w:rsidP="000B52CB">
      <w:pPr>
        <w:jc w:val="both"/>
        <w:rPr>
          <w:b/>
        </w:rPr>
      </w:pPr>
      <w:r w:rsidRPr="009E3803">
        <w:rPr>
          <w:b/>
        </w:rPr>
        <w:t xml:space="preserve">Fundacja na rzecz Nauki Polskiej rozstrzygnęła pierwsze nabory w </w:t>
      </w:r>
      <w:r w:rsidR="005849F8" w:rsidRPr="009E3803">
        <w:rPr>
          <w:b/>
        </w:rPr>
        <w:t>działaniu</w:t>
      </w:r>
      <w:r w:rsidRPr="009E3803">
        <w:rPr>
          <w:b/>
        </w:rPr>
        <w:t xml:space="preserve"> </w:t>
      </w:r>
      <w:r w:rsidR="005849F8" w:rsidRPr="009E3803">
        <w:rPr>
          <w:b/>
        </w:rPr>
        <w:t>Międzynarodowe</w:t>
      </w:r>
      <w:r w:rsidRPr="009E3803">
        <w:rPr>
          <w:b/>
        </w:rPr>
        <w:t xml:space="preserve"> Agendy Badawcze finansowanym z programu Fundusze Europejskie dla Nowoczesnej Gospodarki. Środki w łącznej wysokości ponad 21</w:t>
      </w:r>
      <w:r w:rsidR="009E3803">
        <w:rPr>
          <w:b/>
        </w:rPr>
        <w:t>5</w:t>
      </w:r>
      <w:r w:rsidRPr="009E3803">
        <w:rPr>
          <w:b/>
        </w:rPr>
        <w:t xml:space="preserve"> mln zł otrzyma siedem projektów badawczych. </w:t>
      </w:r>
    </w:p>
    <w:p w14:paraId="75423615" w14:textId="77777777" w:rsidR="00FB1AC4" w:rsidRDefault="00636D88" w:rsidP="000B52CB">
      <w:pPr>
        <w:jc w:val="both"/>
      </w:pPr>
      <w:r>
        <w:t>W ramach działania Międzynarodowe Agendy Badawcze (MAB FENG) wspierane jest powstanie lub rozwój wyspecjalizowanych, wiodących w skali światowej zes</w:t>
      </w:r>
      <w:r w:rsidR="00FB1AC4">
        <w:t>połów i organizacji badawczych, w których możliwe będzie osiągnięcie doskonałości naukowej i międzynarodowej konkurencyjności badań.</w:t>
      </w:r>
    </w:p>
    <w:p w14:paraId="3A8BDE56" w14:textId="59E1C729" w:rsidR="005849F8" w:rsidRDefault="000D23E6" w:rsidP="000B52CB">
      <w:pPr>
        <w:jc w:val="both"/>
      </w:pPr>
      <w:r>
        <w:t>Projekty, które zwyciężyły w dwóch pierwszych naborach</w:t>
      </w:r>
      <w:r w:rsidR="00A61ECF">
        <w:t>,</w:t>
      </w:r>
      <w:r>
        <w:t xml:space="preserve"> </w:t>
      </w:r>
      <w:r w:rsidR="005849F8">
        <w:t xml:space="preserve">będą realizowane w sześciu ośrodkach badawczych w Warszawie i </w:t>
      </w:r>
      <w:r w:rsidR="006429C4">
        <w:t xml:space="preserve">w </w:t>
      </w:r>
      <w:r w:rsidR="005849F8">
        <w:t xml:space="preserve">Gdańsku. Finansowanie zostało przyznane w drodze konkursu, do którego </w:t>
      </w:r>
      <w:r w:rsidR="005C7898">
        <w:t xml:space="preserve">łącznie zgłoszono 19 wniosków. </w:t>
      </w:r>
      <w:bookmarkStart w:id="0" w:name="_GoBack"/>
      <w:bookmarkEnd w:id="0"/>
    </w:p>
    <w:p w14:paraId="2A0FF6A8" w14:textId="5096BDD2" w:rsidR="000B52CB" w:rsidRPr="009E3803" w:rsidRDefault="000B52CB" w:rsidP="009E3803">
      <w:pPr>
        <w:jc w:val="both"/>
        <w:rPr>
          <w:rFonts w:cstheme="minorHAnsi"/>
        </w:rPr>
      </w:pPr>
      <w:r w:rsidRPr="009E3803">
        <w:rPr>
          <w:rFonts w:cstheme="minorHAnsi"/>
        </w:rPr>
        <w:t>W gronie nag</w:t>
      </w:r>
      <w:r w:rsidR="00FA654C" w:rsidRPr="009E3803">
        <w:rPr>
          <w:rFonts w:cstheme="minorHAnsi"/>
        </w:rPr>
        <w:t>r</w:t>
      </w:r>
      <w:r w:rsidRPr="009E3803">
        <w:rPr>
          <w:rFonts w:cstheme="minorHAnsi"/>
        </w:rPr>
        <w:t>odzonych projektów znalazły się:</w:t>
      </w:r>
    </w:p>
    <w:p w14:paraId="41106131" w14:textId="77777777" w:rsidR="00941137" w:rsidRPr="009E3803" w:rsidRDefault="00941137" w:rsidP="009E3803">
      <w:pPr>
        <w:jc w:val="both"/>
        <w:rPr>
          <w:rFonts w:cstheme="minorHAnsi"/>
        </w:rPr>
      </w:pPr>
      <w:r w:rsidRPr="009E3803">
        <w:rPr>
          <w:rFonts w:cstheme="minorHAnsi"/>
          <w:b/>
        </w:rPr>
        <w:t>Platforma RNA i biologii komórki dla badań i innowacji w medycynie (RACE-PRIME)</w:t>
      </w:r>
      <w:r w:rsidRPr="009E3803">
        <w:rPr>
          <w:rFonts w:cstheme="minorHAnsi"/>
        </w:rPr>
        <w:t xml:space="preserve"> - projekt ten otrzymał ponad 36 mln zł i będzie realizowany w Międzynarodowym Instytucie Biologii Molekularnej i Komórkowej w Warszawie. Głównym celem RACE-PRIME jest ustanowienie </w:t>
      </w:r>
      <w:proofErr w:type="spellStart"/>
      <w:r w:rsidRPr="009E3803">
        <w:rPr>
          <w:rFonts w:cstheme="minorHAnsi"/>
        </w:rPr>
        <w:t>MIBMiK</w:t>
      </w:r>
      <w:proofErr w:type="spellEnd"/>
      <w:r w:rsidRPr="009E3803">
        <w:rPr>
          <w:rFonts w:cstheme="minorHAnsi"/>
        </w:rPr>
        <w:t xml:space="preserve"> jako światowej klasy Centrum Doskonałości w dziedzinie RNA i biologii komórki. Naukowcy chcieliby wykorzystać wyniki badań podstawowych np. do terapii, metod diagnostycznych, odkrywania nowych celów terapeutycznych czy do identyfikowania cząsteczek o pożądanych właściwościach po to, by mogły być rozwijane w kierunku leków. Na czele projektu stanie prof. Marta Miączyńska, wybitna polska specjalistka w dziedzinie molekularnej biologii komórki.</w:t>
      </w:r>
    </w:p>
    <w:p w14:paraId="2C6D5AEF" w14:textId="77777777" w:rsidR="00941137" w:rsidRPr="009E3803" w:rsidRDefault="00941137" w:rsidP="009E3803">
      <w:pPr>
        <w:jc w:val="both"/>
        <w:rPr>
          <w:rFonts w:cstheme="minorHAnsi"/>
        </w:rPr>
      </w:pPr>
      <w:r w:rsidRPr="009E3803">
        <w:rPr>
          <w:rFonts w:cstheme="minorHAnsi"/>
          <w:b/>
        </w:rPr>
        <w:t>Centrum Badań i Zastosowań Terahercowych CENTERA2</w:t>
      </w:r>
      <w:r w:rsidRPr="009E3803">
        <w:rPr>
          <w:rFonts w:cstheme="minorHAnsi"/>
        </w:rPr>
        <w:t xml:space="preserve"> – to projekt, który otrzymał 30 mln zł na prowadzenie prac związanych z praktycznym wykorzystaniem fal terahercowych i rozwojem technologii i urządzeń opartych na tych falach. Projekt będzie realizowany na Politechnice Warszawskiej. Pracami badawczymi kierować będzie prof. Wojciech Knap – polski fizyk, o uznanym na świecie dorobku i osiągnięciach dotyczących promieniowania terahercowego. </w:t>
      </w:r>
    </w:p>
    <w:p w14:paraId="7A465D42" w14:textId="77777777" w:rsidR="00941137" w:rsidRPr="009E3803" w:rsidRDefault="00941137" w:rsidP="009E3803">
      <w:pPr>
        <w:jc w:val="both"/>
        <w:rPr>
          <w:rFonts w:cstheme="minorHAnsi"/>
        </w:rPr>
      </w:pPr>
      <w:r w:rsidRPr="009E3803">
        <w:rPr>
          <w:rFonts w:cstheme="minorHAnsi"/>
          <w:b/>
        </w:rPr>
        <w:t>Międzynarodowe Centrum Badań Oka</w:t>
      </w:r>
      <w:r w:rsidRPr="009E3803">
        <w:rPr>
          <w:rFonts w:cstheme="minorHAnsi"/>
        </w:rPr>
        <w:t xml:space="preserve"> – to centrum doskonałości, które uzyskało 30 mln zł na badania związane z pogłębianiem wiedzy na temat funkcjonowania ludzkiego oka i rozwojem nowatorskich metod diagnostycznych. Celem agendy badawczej jest opracowanie nowych narzędzi do bezpieczniejszych i skuteczniejszych interwencji chirurgicznych oraz terapii chorób oczu i metod diagnostycznych poprawiających rokowanie i przywracających wzrok. Główną technologią rozwijaną w ramach agendy będzie nowatorski, zautomatyzowany system dostarczający terapeutyki do oka i wykonujący biopsję tkanek, w którym mikromanipulacje urządzeniem służącym do wstrzykiwania będą wspomagane systemem </w:t>
      </w:r>
      <w:proofErr w:type="spellStart"/>
      <w:r w:rsidRPr="009E3803">
        <w:rPr>
          <w:rFonts w:cstheme="minorHAnsi"/>
        </w:rPr>
        <w:t>robotycznym</w:t>
      </w:r>
      <w:proofErr w:type="spellEnd"/>
      <w:r w:rsidRPr="009E3803">
        <w:rPr>
          <w:rFonts w:cstheme="minorHAnsi"/>
        </w:rPr>
        <w:t xml:space="preserve"> z obrazowym lokalizowaniem w 3-D. Badania będą realizowane w ramach centrum doskonałości ICTER przy Instytucie Chemii Fizycznej PAN. Pracami kierować będzie prof. Maciej Wojtkowski, wybitny polski fizyk, zajmujący się optyką fizyczną oraz zastosowaniami optyki w medycynie.</w:t>
      </w:r>
    </w:p>
    <w:p w14:paraId="2EE4CA18" w14:textId="77777777" w:rsidR="00941137" w:rsidRPr="009E3803" w:rsidRDefault="00941137" w:rsidP="009E3803">
      <w:pPr>
        <w:jc w:val="both"/>
        <w:rPr>
          <w:rFonts w:cstheme="minorHAnsi"/>
        </w:rPr>
      </w:pPr>
      <w:r w:rsidRPr="009E3803">
        <w:rPr>
          <w:rFonts w:cstheme="minorHAnsi"/>
          <w:b/>
        </w:rPr>
        <w:t>Międzynarodowe Centrum Teorii Technologii Kwantowych 2.0</w:t>
      </w:r>
      <w:r w:rsidRPr="009E3803">
        <w:rPr>
          <w:rFonts w:cstheme="minorHAnsi"/>
        </w:rPr>
        <w:t xml:space="preserve">: </w:t>
      </w:r>
      <w:r w:rsidRPr="009E3803">
        <w:rPr>
          <w:rFonts w:cstheme="minorHAnsi"/>
          <w:b/>
        </w:rPr>
        <w:t>B i R faza przemysłowo-eksperymentalna</w:t>
      </w:r>
      <w:r w:rsidRPr="009E3803">
        <w:rPr>
          <w:rFonts w:cstheme="minorHAnsi"/>
        </w:rPr>
        <w:t xml:space="preserve"> otrzymało 30 mln zł. Celem projektu jest opracowanie nowych, nieszablonowych i przełomowych metod dla technologii kwantowych oraz ich nowych zastosowań. Prace powinny przyczynić się do sukcesów w obszarze komercjalizacji. Badania skoncentrują się na opracowaniu  urządzeń kwantowych takich jak m.in. kwantowe generatory liczb losowych, kwantowe łącza </w:t>
      </w:r>
      <w:r w:rsidRPr="009E3803">
        <w:rPr>
          <w:rFonts w:cstheme="minorHAnsi"/>
        </w:rPr>
        <w:lastRenderedPageBreak/>
        <w:t xml:space="preserve">komunikacyjne, ulepszone sensory, a także oprogramowania kwantowego. Projekt będzie realizowany w ramach centrum doskonałości ICTQT na Uniwersytecie Gdańskim. Badaniami kierować będzie prof. Marek Żukowski, wybitny polski fizyk teoretyk, specjalista od zagadnień związanych z podstawami mechaniki kwantowej. </w:t>
      </w:r>
    </w:p>
    <w:p w14:paraId="1A29B7F0" w14:textId="77777777" w:rsidR="00941137" w:rsidRPr="009E3803" w:rsidRDefault="00941137" w:rsidP="009E3803">
      <w:pPr>
        <w:jc w:val="both"/>
        <w:rPr>
          <w:rFonts w:cstheme="minorHAnsi"/>
        </w:rPr>
      </w:pPr>
      <w:r w:rsidRPr="009E3803">
        <w:rPr>
          <w:rFonts w:cstheme="minorHAnsi"/>
          <w:b/>
        </w:rPr>
        <w:t>Optyczne Technologie Kwantowe</w:t>
      </w:r>
      <w:r w:rsidRPr="009E3803">
        <w:rPr>
          <w:rFonts w:cstheme="minorHAnsi"/>
        </w:rPr>
        <w:t xml:space="preserve"> to projekt, który uzyskał finansowanie w wysokości 30 mln zł. Celem projektu jest rozwój optycznych technologii kwantowych przetwarzania sygnału. Wyniki prac pomogą w opracowaniu metod bezpiecznej komunikacji. Projekt będzie realizowany na Uniwersytecie Warszawskim w ramach centrum doskonałości QOT. Na czele zespołu badawczego stanie prof. Konrad Banaszek, wybitny fizyk, specjalista z zakresu technologii kwantowych. </w:t>
      </w:r>
    </w:p>
    <w:p w14:paraId="4D823506" w14:textId="77777777" w:rsidR="00941137" w:rsidRPr="009E3803" w:rsidRDefault="00941137" w:rsidP="009E3803">
      <w:pPr>
        <w:jc w:val="both"/>
        <w:rPr>
          <w:rFonts w:cstheme="minorHAnsi"/>
        </w:rPr>
      </w:pPr>
      <w:r w:rsidRPr="009E3803">
        <w:rPr>
          <w:rFonts w:cstheme="minorHAnsi"/>
          <w:b/>
        </w:rPr>
        <w:t xml:space="preserve">Międzynarodowe Centrum Sprzężenia Magnetyzmu i Nadprzewodnictwa z Materią Topologiczną – </w:t>
      </w:r>
      <w:proofErr w:type="spellStart"/>
      <w:r w:rsidRPr="009E3803">
        <w:rPr>
          <w:rFonts w:cstheme="minorHAnsi"/>
          <w:b/>
        </w:rPr>
        <w:t>MagTop</w:t>
      </w:r>
      <w:proofErr w:type="spellEnd"/>
      <w:r w:rsidRPr="009E3803">
        <w:rPr>
          <w:rFonts w:cstheme="minorHAnsi"/>
        </w:rPr>
        <w:t xml:space="preserve">, otrzymało kwotę w wysokości prawie 30 mln zł. Projekt będzie rozwijany w Instytucie Fizyki PAN. Zakres tematyczny projektu dotyczy fizyki materii skondensowanej oraz nanomateriałów. Jego celem jest rozwijanie wiedzy i zastosowań dotyczących materiałów topologicznych oraz tworzenie nowych materiałów. Badania prowadzone w ramach projektu przyczynią się m.in. do rozwijania energooszczędnej elektroniki. Badaniami kierować będzie prof. Tomasz Dietl, światowej sławy polski fizyk specjalizujący się w zastosowaniach półprzewodników topologicznych, magnetycznych i nadprzewodzących. </w:t>
      </w:r>
    </w:p>
    <w:p w14:paraId="173901EC" w14:textId="770F7BAD" w:rsidR="00941137" w:rsidRPr="009E3803" w:rsidRDefault="00941137" w:rsidP="009E3803">
      <w:pPr>
        <w:jc w:val="both"/>
        <w:rPr>
          <w:rFonts w:cstheme="minorHAnsi"/>
        </w:rPr>
      </w:pPr>
      <w:r w:rsidRPr="009E3803">
        <w:rPr>
          <w:rFonts w:cstheme="minorHAnsi"/>
          <w:b/>
        </w:rPr>
        <w:t xml:space="preserve">Nauka dla dobra społecznego, innowacji i skutecznych terapii (SWIFT) – </w:t>
      </w:r>
      <w:r w:rsidRPr="009E3803">
        <w:rPr>
          <w:rFonts w:cstheme="minorHAnsi"/>
        </w:rPr>
        <w:t>to projekt, który</w:t>
      </w:r>
      <w:r w:rsidRPr="009E3803">
        <w:rPr>
          <w:rFonts w:cstheme="minorHAnsi"/>
          <w:b/>
        </w:rPr>
        <w:t xml:space="preserve"> </w:t>
      </w:r>
      <w:r w:rsidRPr="009E3803">
        <w:rPr>
          <w:rFonts w:cstheme="minorHAnsi"/>
        </w:rPr>
        <w:t>otrzymał środki w wysokości 30 mln zł i będzie realizowany w Międzynarodowym Centrum Badań nad Szczepionkami Przeciwnowotworowymi (ICCVS) na Uniwersytecie Gdańskim. Badacze chcą doprowadzić do opracowania kompleksowej terapii przeciwnowotworowej, która zostanie przeniesiona do fazy badań klinicznych i otworzy nowe ścieżki badawcze w onkologii. Badaniami kieruje prof. Natalia Marek-</w:t>
      </w:r>
      <w:proofErr w:type="spellStart"/>
      <w:r w:rsidRPr="009E3803">
        <w:rPr>
          <w:rFonts w:cstheme="minorHAnsi"/>
        </w:rPr>
        <w:t>Trzonkowska</w:t>
      </w:r>
      <w:proofErr w:type="spellEnd"/>
      <w:r w:rsidRPr="009E3803">
        <w:rPr>
          <w:rFonts w:cstheme="minorHAnsi"/>
        </w:rPr>
        <w:t xml:space="preserve">, wybitna immunolożka, specjalizująca się w zagadnieniach związanych z terapeutycznym zastosowaniem komórek układu immunologicznego. </w:t>
      </w:r>
    </w:p>
    <w:p w14:paraId="59AB974F" w14:textId="37628067" w:rsidR="00636D88" w:rsidRPr="009E3803" w:rsidRDefault="00636D88" w:rsidP="009E380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9E3803">
        <w:rPr>
          <w:rFonts w:asciiTheme="minorHAnsi" w:hAnsiTheme="minorHAnsi" w:cstheme="minorHAnsi"/>
          <w:sz w:val="22"/>
          <w:szCs w:val="22"/>
        </w:rPr>
        <w:t xml:space="preserve">Wybór projektów do dofinansowania został dokonany na podstawie oceny, która składała się z trzech etapów: oceny formalnej oraz dwuetapowej oceny merytorycznej. Ocena była prowadzona przez Komisję Oceny Projektów, w skład której wchodzili eksperci z poszczególnych dziedzin oraz przedstawiciele Fundacji na rzecz Nauki Polskiej. Komisja dokonała oceny projektów w oparciu o zatwierdzone kryteria oceny formalnej i merytorycznej. </w:t>
      </w:r>
    </w:p>
    <w:p w14:paraId="6ED00665" w14:textId="031AB2C1" w:rsidR="00FB1AC4" w:rsidRPr="009E3803" w:rsidRDefault="00580E4D" w:rsidP="009E380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9E3803">
        <w:rPr>
          <w:rFonts w:asciiTheme="minorHAnsi" w:hAnsiTheme="minorHAnsi" w:cstheme="minorHAnsi"/>
          <w:sz w:val="22"/>
          <w:szCs w:val="22"/>
        </w:rPr>
        <w:t>Rozpoczęcie kolejnych naborów</w:t>
      </w:r>
      <w:r w:rsidR="000D23E6">
        <w:rPr>
          <w:rFonts w:asciiTheme="minorHAnsi" w:hAnsiTheme="minorHAnsi" w:cstheme="minorHAnsi"/>
          <w:sz w:val="22"/>
          <w:szCs w:val="22"/>
        </w:rPr>
        <w:t xml:space="preserve"> w działaniu Międzynarodowe Agendy Badawcze FENG</w:t>
      </w:r>
      <w:r w:rsidRPr="009E3803">
        <w:rPr>
          <w:rFonts w:asciiTheme="minorHAnsi" w:hAnsiTheme="minorHAnsi" w:cstheme="minorHAnsi"/>
          <w:sz w:val="22"/>
          <w:szCs w:val="22"/>
        </w:rPr>
        <w:t xml:space="preserve"> planowane jest w sierpniu 2024. </w:t>
      </w:r>
    </w:p>
    <w:p w14:paraId="778FC488" w14:textId="77777777" w:rsidR="009E3803" w:rsidRPr="009E3803" w:rsidRDefault="009E3803" w:rsidP="009E3803">
      <w:pPr>
        <w:spacing w:after="0"/>
        <w:jc w:val="both"/>
        <w:rPr>
          <w:rFonts w:cstheme="minorHAnsi"/>
          <w:b/>
        </w:rPr>
      </w:pPr>
      <w:r w:rsidRPr="009E3803">
        <w:rPr>
          <w:rFonts w:cstheme="minorHAnsi"/>
          <w:b/>
        </w:rPr>
        <w:t>Kontakt prasowy:</w:t>
      </w:r>
    </w:p>
    <w:p w14:paraId="61739695" w14:textId="77777777" w:rsidR="009E3803" w:rsidRPr="009E3803" w:rsidRDefault="009E3803" w:rsidP="009E3803">
      <w:pPr>
        <w:jc w:val="both"/>
        <w:rPr>
          <w:rFonts w:cstheme="minorHAnsi"/>
        </w:rPr>
      </w:pPr>
      <w:r w:rsidRPr="009E3803">
        <w:rPr>
          <w:rFonts w:cstheme="minorHAnsi"/>
        </w:rPr>
        <w:t xml:space="preserve">Dominika Wojtysiak, Fundacja na rzecz Nauki Polskiej:  698 931 944, </w:t>
      </w:r>
      <w:hyperlink r:id="rId7" w:history="1">
        <w:r w:rsidRPr="009E3803">
          <w:rPr>
            <w:rStyle w:val="Hipercze"/>
            <w:rFonts w:cstheme="minorHAnsi"/>
          </w:rPr>
          <w:t>wojtysiak@fnp.org.pl</w:t>
        </w:r>
      </w:hyperlink>
    </w:p>
    <w:p w14:paraId="2A64B1AA" w14:textId="77777777" w:rsidR="009E3803" w:rsidRPr="009E3803" w:rsidRDefault="009E3803" w:rsidP="009E3803">
      <w:pPr>
        <w:pStyle w:val="Stopka"/>
        <w:jc w:val="both"/>
        <w:rPr>
          <w:rFonts w:cstheme="minorHAnsi"/>
        </w:rPr>
      </w:pPr>
    </w:p>
    <w:p w14:paraId="4C55183D" w14:textId="77777777" w:rsidR="009E3803" w:rsidRPr="009E3803" w:rsidRDefault="009E3803" w:rsidP="009E380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3D9240EF" w14:textId="77777777" w:rsidR="00636D88" w:rsidRPr="009E3803" w:rsidRDefault="00636D88" w:rsidP="009E380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2ED1EE90" w14:textId="77777777" w:rsidR="00636D88" w:rsidRPr="009E3803" w:rsidRDefault="00636D88" w:rsidP="009E3803">
      <w:pPr>
        <w:jc w:val="both"/>
        <w:rPr>
          <w:rFonts w:cstheme="minorHAnsi"/>
        </w:rPr>
      </w:pPr>
    </w:p>
    <w:p w14:paraId="46B9C6B4" w14:textId="77777777" w:rsidR="00F83D66" w:rsidRPr="009E3803" w:rsidRDefault="00F83D66" w:rsidP="009E3803">
      <w:pPr>
        <w:jc w:val="both"/>
        <w:rPr>
          <w:rFonts w:cstheme="minorHAnsi"/>
        </w:rPr>
      </w:pPr>
    </w:p>
    <w:sectPr w:rsidR="00F83D66" w:rsidRPr="009E38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547DFC" w16cid:durableId="298AF15A"/>
  <w16cid:commentId w16cid:paraId="5C585C31" w16cid:durableId="298AF15B"/>
  <w16cid:commentId w16cid:paraId="5B60A51C" w16cid:durableId="298AF1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3FF9D" w14:textId="77777777" w:rsidR="009E3803" w:rsidRDefault="009E3803" w:rsidP="009E3803">
      <w:pPr>
        <w:spacing w:after="0" w:line="240" w:lineRule="auto"/>
      </w:pPr>
      <w:r>
        <w:separator/>
      </w:r>
    </w:p>
  </w:endnote>
  <w:endnote w:type="continuationSeparator" w:id="0">
    <w:p w14:paraId="19162D96" w14:textId="77777777" w:rsidR="009E3803" w:rsidRDefault="009E3803" w:rsidP="009E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4EF05" w14:textId="12E5E211" w:rsidR="009E3803" w:rsidRDefault="009E3803">
    <w:pPr>
      <w:pStyle w:val="Stopka"/>
    </w:pPr>
    <w:r w:rsidRPr="009E380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7E5FEB" wp14:editId="0CD048B4">
          <wp:simplePos x="0" y="0"/>
          <wp:positionH relativeFrom="column">
            <wp:posOffset>1905</wp:posOffset>
          </wp:positionH>
          <wp:positionV relativeFrom="paragraph">
            <wp:posOffset>-114935</wp:posOffset>
          </wp:positionV>
          <wp:extent cx="5760720" cy="532621"/>
          <wp:effectExtent l="0" t="0" r="0" b="1270"/>
          <wp:wrapNone/>
          <wp:docPr id="2" name="Obraz 2" descr="W:\NOWA IDENTYFIKACJA WIZUALNA FNP\FENG\LOGOTYPY_FENG\Belki z logo FNP\FENG_RP_UE_CMY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NOWA IDENTYFIKACJA WIZUALNA FNP\FENG\LOGOTYPY_FENG\Belki z logo FNP\FENG_RP_UE_CMYK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0D258" w14:textId="77777777" w:rsidR="009E3803" w:rsidRDefault="009E3803" w:rsidP="009E3803">
      <w:pPr>
        <w:spacing w:after="0" w:line="240" w:lineRule="auto"/>
      </w:pPr>
      <w:r>
        <w:separator/>
      </w:r>
    </w:p>
  </w:footnote>
  <w:footnote w:type="continuationSeparator" w:id="0">
    <w:p w14:paraId="07FA48DC" w14:textId="77777777" w:rsidR="009E3803" w:rsidRDefault="009E3803" w:rsidP="009E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D15F3" w14:textId="72A4D850" w:rsidR="009E3803" w:rsidRDefault="009E38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editId="48DB57E2">
          <wp:simplePos x="0" y="0"/>
          <wp:positionH relativeFrom="margin">
            <wp:posOffset>3655060</wp:posOffset>
          </wp:positionH>
          <wp:positionV relativeFrom="paragraph">
            <wp:posOffset>-282575</wp:posOffset>
          </wp:positionV>
          <wp:extent cx="2105660" cy="686435"/>
          <wp:effectExtent l="0" t="0" r="0" b="0"/>
          <wp:wrapNone/>
          <wp:docPr id="1" name="Obraz 1" descr="FNPlogoKOLOR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PlogoKOLOR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EF9"/>
    <w:multiLevelType w:val="hybridMultilevel"/>
    <w:tmpl w:val="C6EAA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1081"/>
    <w:multiLevelType w:val="hybridMultilevel"/>
    <w:tmpl w:val="3BA0B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0A30"/>
    <w:multiLevelType w:val="hybridMultilevel"/>
    <w:tmpl w:val="E5BC0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0A"/>
    <w:rsid w:val="00053782"/>
    <w:rsid w:val="000B52CB"/>
    <w:rsid w:val="000D23E6"/>
    <w:rsid w:val="001865CD"/>
    <w:rsid w:val="002C1956"/>
    <w:rsid w:val="00385478"/>
    <w:rsid w:val="003E70A9"/>
    <w:rsid w:val="00482622"/>
    <w:rsid w:val="00483519"/>
    <w:rsid w:val="004B3747"/>
    <w:rsid w:val="00580E4D"/>
    <w:rsid w:val="005849F8"/>
    <w:rsid w:val="00592A23"/>
    <w:rsid w:val="005C7898"/>
    <w:rsid w:val="00636D88"/>
    <w:rsid w:val="006429C4"/>
    <w:rsid w:val="0065272E"/>
    <w:rsid w:val="00673321"/>
    <w:rsid w:val="0070573C"/>
    <w:rsid w:val="007511DF"/>
    <w:rsid w:val="007B0890"/>
    <w:rsid w:val="007C2A06"/>
    <w:rsid w:val="007D518B"/>
    <w:rsid w:val="00904C27"/>
    <w:rsid w:val="00941137"/>
    <w:rsid w:val="00950B7F"/>
    <w:rsid w:val="00957960"/>
    <w:rsid w:val="009D4517"/>
    <w:rsid w:val="009E3803"/>
    <w:rsid w:val="00A61ECF"/>
    <w:rsid w:val="00AC45EA"/>
    <w:rsid w:val="00B007AE"/>
    <w:rsid w:val="00B5274A"/>
    <w:rsid w:val="00B60D50"/>
    <w:rsid w:val="00B83EC7"/>
    <w:rsid w:val="00C52F47"/>
    <w:rsid w:val="00CA6FC6"/>
    <w:rsid w:val="00D32DC3"/>
    <w:rsid w:val="00E61F2B"/>
    <w:rsid w:val="00EE1B0A"/>
    <w:rsid w:val="00F52A93"/>
    <w:rsid w:val="00F83D66"/>
    <w:rsid w:val="00FA654C"/>
    <w:rsid w:val="00FB1AC4"/>
    <w:rsid w:val="00F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39EB77"/>
  <w15:chartTrackingRefBased/>
  <w15:docId w15:val="{1EDDF136-2B45-420C-B292-2D898A07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1AC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73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8262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A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A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A0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803"/>
  </w:style>
  <w:style w:type="paragraph" w:styleId="Stopka">
    <w:name w:val="footer"/>
    <w:basedOn w:val="Normalny"/>
    <w:link w:val="StopkaZnak"/>
    <w:uiPriority w:val="99"/>
    <w:unhideWhenUsed/>
    <w:rsid w:val="009E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jtysiak@fnp.org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Wojtysiak</dc:creator>
  <cp:keywords/>
  <dc:description/>
  <cp:lastModifiedBy>Dominika Wojtysiak</cp:lastModifiedBy>
  <cp:revision>12</cp:revision>
  <dcterms:created xsi:type="dcterms:W3CDTF">2024-02-29T11:52:00Z</dcterms:created>
  <dcterms:modified xsi:type="dcterms:W3CDTF">2024-02-29T15:40:00Z</dcterms:modified>
</cp:coreProperties>
</file>